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7384" w14:textId="77777777" w:rsidR="001F128D" w:rsidRDefault="001F128D" w:rsidP="001F128D">
      <w:pPr>
        <w:rPr>
          <w:rFonts w:eastAsiaTheme="minorEastAsia"/>
          <w:color w:val="242424"/>
        </w:rPr>
      </w:pPr>
      <w:r w:rsidRPr="5606EE03">
        <w:rPr>
          <w:rFonts w:eastAsiaTheme="minorEastAsia"/>
          <w:color w:val="242424"/>
        </w:rPr>
        <w:t xml:space="preserve">We sturen hierbij een voorbeeld mailbericht. Het is wenselijk dat het bericht met houders gedeeld wordt in uw nieuwsvoorziening. </w:t>
      </w:r>
    </w:p>
    <w:tbl>
      <w:tblPr>
        <w:tblW w:w="0" w:type="auto"/>
        <w:tblLayout w:type="fixed"/>
        <w:tblLook w:val="06A0" w:firstRow="1" w:lastRow="0" w:firstColumn="1" w:lastColumn="0" w:noHBand="1" w:noVBand="1"/>
      </w:tblPr>
      <w:tblGrid>
        <w:gridCol w:w="9015"/>
      </w:tblGrid>
      <w:tr w:rsidR="001F128D" w14:paraId="645B924B" w14:textId="77777777" w:rsidTr="00843C10">
        <w:trPr>
          <w:trHeight w:val="300"/>
        </w:trPr>
        <w:tc>
          <w:tcPr>
            <w:tcW w:w="9015" w:type="dxa"/>
            <w:tcMar>
              <w:top w:w="142" w:type="dxa"/>
              <w:left w:w="142" w:type="dxa"/>
              <w:bottom w:w="142" w:type="dxa"/>
              <w:right w:w="142" w:type="dxa"/>
            </w:tcMar>
          </w:tcPr>
          <w:p w14:paraId="5B804ECA" w14:textId="77777777" w:rsidR="001F128D" w:rsidRDefault="001F128D" w:rsidP="00843C10">
            <w:pPr>
              <w:shd w:val="clear" w:color="auto" w:fill="6B9CD2"/>
              <w:spacing w:after="0"/>
              <w:rPr>
                <w:rFonts w:eastAsiaTheme="minorEastAsia"/>
              </w:rPr>
            </w:pPr>
            <w:r w:rsidRPr="5606EE03">
              <w:rPr>
                <w:rFonts w:eastAsiaTheme="minorEastAsia"/>
              </w:rPr>
              <w:t>Voor houders</w:t>
            </w:r>
          </w:p>
        </w:tc>
      </w:tr>
    </w:tbl>
    <w:p w14:paraId="28082B34" w14:textId="77777777" w:rsidR="001F128D" w:rsidRDefault="001F128D" w:rsidP="001F128D">
      <w:pPr>
        <w:rPr>
          <w:rFonts w:eastAsiaTheme="minorEastAsia"/>
          <w:i/>
          <w:iCs/>
          <w:color w:val="242424"/>
        </w:rPr>
      </w:pPr>
      <w:r w:rsidRPr="5606EE03">
        <w:rPr>
          <w:rFonts w:eastAsiaTheme="minorEastAsia"/>
          <w:color w:val="242424"/>
        </w:rPr>
        <w:t xml:space="preserve"> </w:t>
      </w:r>
      <w:r w:rsidRPr="5606EE03">
        <w:rPr>
          <w:rFonts w:eastAsiaTheme="minorEastAsia"/>
          <w:i/>
          <w:iCs/>
          <w:color w:val="242424"/>
        </w:rPr>
        <w:t>Geachte houder van kinderdagverblijf of buitenschoolse opvang,</w:t>
      </w:r>
    </w:p>
    <w:p w14:paraId="5C6E2934" w14:textId="77777777" w:rsidR="001F128D" w:rsidRDefault="001F128D" w:rsidP="001F128D">
      <w:pPr>
        <w:rPr>
          <w:rFonts w:eastAsiaTheme="minorEastAsia"/>
          <w:i/>
          <w:iCs/>
          <w:color w:val="242424"/>
        </w:rPr>
      </w:pPr>
      <w:r w:rsidRPr="5606EE03">
        <w:rPr>
          <w:rFonts w:eastAsiaTheme="minorEastAsia"/>
          <w:i/>
          <w:iCs/>
          <w:color w:val="242424"/>
        </w:rPr>
        <w:t xml:space="preserve">Betreft: Berekening uren inzet van de </w:t>
      </w:r>
      <w:proofErr w:type="spellStart"/>
      <w:r w:rsidRPr="5606EE03">
        <w:rPr>
          <w:rFonts w:eastAsiaTheme="minorEastAsia"/>
          <w:i/>
          <w:iCs/>
          <w:color w:val="242424"/>
        </w:rPr>
        <w:t>PBM’er</w:t>
      </w:r>
      <w:proofErr w:type="spellEnd"/>
      <w:r w:rsidRPr="5606EE03">
        <w:rPr>
          <w:rFonts w:eastAsiaTheme="minorEastAsia"/>
          <w:i/>
          <w:iCs/>
          <w:color w:val="242424"/>
        </w:rPr>
        <w:t>,</w:t>
      </w:r>
    </w:p>
    <w:p w14:paraId="092F9C64" w14:textId="77777777" w:rsidR="001F128D" w:rsidRDefault="001F128D" w:rsidP="001F128D">
      <w:pPr>
        <w:rPr>
          <w:rFonts w:eastAsiaTheme="minorEastAsia"/>
          <w:i/>
          <w:iCs/>
          <w:color w:val="242424"/>
        </w:rPr>
      </w:pPr>
      <w:r w:rsidRPr="5606EE03">
        <w:rPr>
          <w:rFonts w:eastAsiaTheme="minorEastAsia"/>
          <w:i/>
          <w:iCs/>
          <w:color w:val="242424"/>
        </w:rPr>
        <w:t xml:space="preserve"> </w:t>
      </w:r>
    </w:p>
    <w:p w14:paraId="028F5C68" w14:textId="77777777" w:rsidR="001F128D" w:rsidRDefault="001F128D" w:rsidP="001F128D">
      <w:pPr>
        <w:rPr>
          <w:rFonts w:eastAsiaTheme="minorEastAsia"/>
          <w:i/>
          <w:iCs/>
          <w:color w:val="242424"/>
        </w:rPr>
      </w:pPr>
      <w:r w:rsidRPr="5606EE03">
        <w:rPr>
          <w:rFonts w:eastAsiaTheme="minorEastAsia"/>
          <w:i/>
          <w:iCs/>
          <w:color w:val="242424"/>
        </w:rPr>
        <w:t>De uren die de pedagogisch beleidsmedewerker (PBM) wordt ingezet betreft uren die moeten worden besteed aan het coachen van medewerkers en de totstandkoming en implementatie van pedagogische beleidsvoornemens van pedagogisch beleid. Gebleken is dat de vereiste inzet PBM soms is geïnterpreteerd als aantal</w:t>
      </w:r>
      <w:r w:rsidRPr="5606EE03">
        <w:rPr>
          <w:rFonts w:eastAsiaTheme="minorEastAsia"/>
          <w:color w:val="808080" w:themeColor="background1" w:themeShade="80"/>
        </w:rPr>
        <w:t xml:space="preserve"> </w:t>
      </w:r>
      <w:r w:rsidRPr="5606EE03">
        <w:rPr>
          <w:rFonts w:eastAsiaTheme="minorEastAsia"/>
          <w:i/>
          <w:iCs/>
          <w:color w:val="242424"/>
        </w:rPr>
        <w:t xml:space="preserve">uren of fte waarvoor de </w:t>
      </w:r>
      <w:proofErr w:type="spellStart"/>
      <w:r w:rsidRPr="5606EE03">
        <w:rPr>
          <w:rFonts w:eastAsiaTheme="minorEastAsia"/>
          <w:i/>
          <w:iCs/>
          <w:color w:val="242424"/>
        </w:rPr>
        <w:t>PBM’er</w:t>
      </w:r>
      <w:proofErr w:type="spellEnd"/>
      <w:r w:rsidRPr="5606EE03">
        <w:rPr>
          <w:rFonts w:eastAsiaTheme="minorEastAsia"/>
          <w:i/>
          <w:iCs/>
          <w:color w:val="242424"/>
        </w:rPr>
        <w:t xml:space="preserve"> is aangesteld.</w:t>
      </w:r>
    </w:p>
    <w:p w14:paraId="50D8BE79" w14:textId="77777777" w:rsidR="001F128D" w:rsidRDefault="001F128D" w:rsidP="001F128D">
      <w:pPr>
        <w:rPr>
          <w:rFonts w:eastAsiaTheme="minorEastAsia"/>
          <w:i/>
          <w:iCs/>
          <w:color w:val="242424"/>
        </w:rPr>
      </w:pPr>
      <w:r w:rsidRPr="6ED6EEEA">
        <w:rPr>
          <w:rFonts w:eastAsiaTheme="minorEastAsia"/>
          <w:i/>
          <w:iCs/>
          <w:color w:val="242424"/>
        </w:rPr>
        <w:t>Voor alle houders geldt dat de inzet het werkelijk aantal uren betreft dat door een houder moet worden gerealiseerd om te voldoen aan de wettelijk eis. Dit is dus voor het bieden van coaching -minimaal- 10 uur per fte aangestelde beroepskrachten en 50 uur per geregistreerde vestiging besteed aan totstandkoming en implementatie van pedagogische beleidsvoornemens. Het ministerie van SZW en VNG zijn betrokken bij deze verduidelijking en de brancheorganisaties BK en BMK zijn hierover geïnformeerd.</w:t>
      </w:r>
    </w:p>
    <w:p w14:paraId="3AA358C3" w14:textId="77777777" w:rsidR="002A59C1" w:rsidRDefault="002A59C1"/>
    <w:sectPr w:rsidR="002A5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F128D"/>
    <w:rsid w:val="001F128D"/>
    <w:rsid w:val="002A59C1"/>
    <w:rsid w:val="00A32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31E1"/>
  <w15:chartTrackingRefBased/>
  <w15:docId w15:val="{B814C38A-8BA1-448B-B314-7B728897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128D"/>
    <w:rPr>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938</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Steenvoorden | Brancheorganisatie Kinderopvang</dc:creator>
  <cp:keywords/>
  <dc:description/>
  <cp:lastModifiedBy>Anne Steenvoorden | Brancheorganisatie Kinderopvang</cp:lastModifiedBy>
  <cp:revision>1</cp:revision>
  <dcterms:created xsi:type="dcterms:W3CDTF">2023-11-03T16:19:00Z</dcterms:created>
  <dcterms:modified xsi:type="dcterms:W3CDTF">2023-11-03T16:20:00Z</dcterms:modified>
</cp:coreProperties>
</file>